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C2" w:rsidRDefault="009B0F77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a7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683"/>
        <w:gridCol w:w="1525"/>
        <w:gridCol w:w="1957"/>
      </w:tblGrid>
      <w:tr w:rsidR="003867C2">
        <w:trPr>
          <w:jc w:val="center"/>
        </w:trPr>
        <w:tc>
          <w:tcPr>
            <w:tcW w:w="2252" w:type="dxa"/>
            <w:vMerge w:val="restart"/>
            <w:vAlign w:val="center"/>
          </w:tcPr>
          <w:p w:rsidR="003867C2" w:rsidRDefault="009B0F7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114300" distR="114300">
                  <wp:extent cx="1292225" cy="1802130"/>
                  <wp:effectExtent l="0" t="0" r="3175" b="7620"/>
                  <wp:docPr id="1" name="图片 1" descr="b74fff2c5ccdcbe6222566cd169bc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74fff2c5ccdcbe6222566cd169bc71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225" cy="18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683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李琦</w:t>
            </w:r>
          </w:p>
        </w:tc>
        <w:tc>
          <w:tcPr>
            <w:tcW w:w="1525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957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3867C2">
        <w:trPr>
          <w:jc w:val="center"/>
        </w:trPr>
        <w:tc>
          <w:tcPr>
            <w:tcW w:w="2252" w:type="dxa"/>
            <w:vMerge/>
          </w:tcPr>
          <w:p w:rsidR="003867C2" w:rsidRDefault="003867C2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683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525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957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3867C2">
        <w:trPr>
          <w:jc w:val="center"/>
        </w:trPr>
        <w:tc>
          <w:tcPr>
            <w:tcW w:w="2252" w:type="dxa"/>
            <w:vMerge/>
          </w:tcPr>
          <w:p w:rsidR="003867C2" w:rsidRDefault="003867C2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683" w:type="dxa"/>
            <w:vAlign w:val="center"/>
          </w:tcPr>
          <w:p w:rsidR="003867C2" w:rsidRDefault="00411CE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  <w:r w:rsidR="009B0F77">
              <w:rPr>
                <w:rFonts w:ascii="宋体" w:eastAsia="宋体" w:hAnsi="宋体" w:hint="eastAsia"/>
                <w:sz w:val="24"/>
                <w:szCs w:val="24"/>
              </w:rPr>
              <w:t>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导师</w:t>
            </w:r>
          </w:p>
        </w:tc>
        <w:tc>
          <w:tcPr>
            <w:tcW w:w="1525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957" w:type="dxa"/>
            <w:vAlign w:val="center"/>
          </w:tcPr>
          <w:p w:rsidR="003867C2" w:rsidRDefault="00905B50">
            <w:pPr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</w:rPr>
              <w:t>中药</w:t>
            </w:r>
            <w:r w:rsidR="009B0F77">
              <w:rPr>
                <w:rFonts w:ascii="宋体" w:eastAsia="宋体" w:hAnsi="宋体" w:hint="eastAsia"/>
                <w:sz w:val="24"/>
              </w:rPr>
              <w:t>药代动力学研究中心</w:t>
            </w:r>
            <w:bookmarkEnd w:id="0"/>
          </w:p>
        </w:tc>
      </w:tr>
      <w:tr w:rsidR="003867C2">
        <w:trPr>
          <w:jc w:val="center"/>
        </w:trPr>
        <w:tc>
          <w:tcPr>
            <w:tcW w:w="2252" w:type="dxa"/>
            <w:vMerge/>
          </w:tcPr>
          <w:p w:rsidR="003867C2" w:rsidRDefault="003867C2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683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中药药理学</w:t>
            </w:r>
          </w:p>
        </w:tc>
        <w:tc>
          <w:tcPr>
            <w:tcW w:w="1525" w:type="dxa"/>
            <w:vAlign w:val="center"/>
          </w:tcPr>
          <w:p w:rsidR="003867C2" w:rsidRDefault="009B0F77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957" w:type="dxa"/>
            <w:vAlign w:val="center"/>
          </w:tcPr>
          <w:p w:rsidR="003867C2" w:rsidRDefault="009B0F77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qli@icmm.ac. cn</w:t>
            </w:r>
          </w:p>
        </w:tc>
      </w:tr>
      <w:tr w:rsidR="003867C2">
        <w:trPr>
          <w:trHeight w:val="9022"/>
          <w:jc w:val="center"/>
        </w:trPr>
        <w:tc>
          <w:tcPr>
            <w:tcW w:w="2252" w:type="dxa"/>
            <w:vAlign w:val="center"/>
          </w:tcPr>
          <w:p w:rsidR="003867C2" w:rsidRDefault="009B0F7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:rsidR="003867C2" w:rsidRDefault="009B0F77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3867C2" w:rsidRPr="009B0F77" w:rsidRDefault="009B0F77" w:rsidP="009B0F77">
            <w:pPr>
              <w:ind w:firstLineChars="200" w:firstLine="456"/>
              <w:rPr>
                <w:rFonts w:ascii="华文仿宋" w:eastAsia="华文仿宋" w:hAnsi="华文仿宋" w:cs="华文仿宋"/>
                <w:spacing w:val="9"/>
                <w:szCs w:val="21"/>
              </w:rPr>
            </w:pP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李琦（1984年～），2011年获北京大学医学博士学位，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现任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中国中医科学院中药研究所研究员，博士研究生导师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，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所长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特聘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助理，科研处负责人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。</w:t>
            </w:r>
          </w:p>
          <w:p w:rsidR="003867C2" w:rsidRPr="009B0F77" w:rsidRDefault="009B0F77" w:rsidP="009B0F77">
            <w:pPr>
              <w:ind w:firstLineChars="200" w:firstLine="456"/>
              <w:rPr>
                <w:rFonts w:ascii="华文仿宋" w:eastAsia="华文仿宋" w:hAnsi="华文仿宋" w:cs="华文仿宋"/>
                <w:spacing w:val="9"/>
                <w:szCs w:val="21"/>
              </w:rPr>
            </w:pP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研究内容聚焦“人-病”整合干预的中医药理念，在加强“病因对抗”的基础上，以肿瘤、自身免疫病等复杂系统性疾病为疾病模型，着重解析中药在“人因调节”中的优势专长，提出“炎症-代谢-组织”稳态偶联假说，创新揭示了双氢青蒿素、鸡血藤、痛泻要方等中药在重塑疾病微环境免疫表型稳态，调动患者机体自身抗病-修护潜能中的科学内涵。</w:t>
            </w:r>
          </w:p>
          <w:p w:rsidR="003867C2" w:rsidRPr="009B0F77" w:rsidRDefault="009B0F77" w:rsidP="009B0F77">
            <w:pPr>
              <w:ind w:firstLineChars="200" w:firstLine="456"/>
              <w:rPr>
                <w:rFonts w:ascii="华文仿宋" w:eastAsia="华文仿宋" w:hAnsi="华文仿宋" w:cs="华文仿宋"/>
                <w:spacing w:val="9"/>
                <w:szCs w:val="21"/>
              </w:rPr>
            </w:pP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作为项目负责人，近年来主持了包括“重大新药创制”国家科技重大专项、国家自然科学基金、北京市自然科学基金、中国中医科学院创新工程项目及企业技术服务项目等相关课题近20项。在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Journal of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 xml:space="preserve"> 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t>Neuroin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fl</w:t>
            </w:r>
            <w:r w:rsidRPr="009B0F77">
              <w:rPr>
                <w:rFonts w:ascii="华文仿宋" w:eastAsia="华文仿宋" w:hAnsi="华文仿宋" w:cs="华文仿宋"/>
                <w:spacing w:val="9"/>
                <w:szCs w:val="21"/>
              </w:rPr>
              <w:softHyphen/>
              <w:t>ammation</w:t>
            </w: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、Phytomedicine等国际知名期刊发表论文40余篇，参编《中药药理学研究进展》等专著。获国家发明专利授权4项，申报实验动物模型标准2项。</w:t>
            </w:r>
          </w:p>
          <w:p w:rsidR="003867C2" w:rsidRPr="009B0F77" w:rsidRDefault="009B0F77" w:rsidP="009B0F77">
            <w:pPr>
              <w:ind w:firstLineChars="200" w:firstLine="456"/>
              <w:rPr>
                <w:rFonts w:ascii="华文仿宋" w:eastAsia="华文仿宋" w:hAnsi="华文仿宋" w:cs="华文仿宋"/>
                <w:spacing w:val="9"/>
                <w:szCs w:val="21"/>
              </w:rPr>
            </w:pPr>
            <w:r w:rsidRPr="009B0F77">
              <w:rPr>
                <w:rFonts w:ascii="华文仿宋" w:eastAsia="华文仿宋" w:hAnsi="华文仿宋" w:cs="华文仿宋" w:hint="eastAsia"/>
                <w:spacing w:val="9"/>
                <w:szCs w:val="21"/>
              </w:rPr>
              <w:t>本课题组秉持积极互助、协同共进的科研氛围，力争做好学生学术兴趣的引路人，更愿成为学生成长历程中的同行伙伴。无论是探索前沿科学问题，还是应对学业与生活中的挑战，导师始终乐于与学生共同思考、携手前行。</w:t>
            </w:r>
          </w:p>
          <w:p w:rsidR="003867C2" w:rsidRDefault="003867C2">
            <w:pPr>
              <w:jc w:val="left"/>
            </w:pPr>
          </w:p>
        </w:tc>
      </w:tr>
    </w:tbl>
    <w:p w:rsidR="003867C2" w:rsidRDefault="003867C2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3867C2" w:rsidRDefault="003867C2">
      <w:pPr>
        <w:rPr>
          <w:rFonts w:asciiTheme="majorEastAsia" w:eastAsiaTheme="majorEastAsia" w:hAnsiTheme="majorEastAsia"/>
          <w:sz w:val="24"/>
          <w:szCs w:val="28"/>
        </w:rPr>
      </w:pPr>
    </w:p>
    <w:sectPr w:rsidR="00386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867C2"/>
    <w:rsid w:val="0039726F"/>
    <w:rsid w:val="003B0499"/>
    <w:rsid w:val="003D30B0"/>
    <w:rsid w:val="00411CE6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05B50"/>
    <w:rsid w:val="00956636"/>
    <w:rsid w:val="009B0F77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69927C43"/>
    <w:rsid w:val="6F02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19</cp:revision>
  <cp:lastPrinted>2018-10-24T12:59:00Z</cp:lastPrinted>
  <dcterms:created xsi:type="dcterms:W3CDTF">2022-02-07T06:58:00Z</dcterms:created>
  <dcterms:modified xsi:type="dcterms:W3CDTF">2026-01-23T04:22:00Z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eyJoZGlkIjoiZGRiYjg3ZDc5YjViNmI1YzZhMjhiMjI2MTMyNmIxZTciLCJ1c2VySWQiOiI2NzQ3MjcxNDIifQ==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FE79828052AA478A96A8ADBDE5CC6AD8_12</vt:lpwstr>
  </property>
</Properties>
</file>